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spacing w:before="0" w:beforeAutospacing="0" w:after="128" w:afterAutospacing="0" w:line="45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color w:val="4B4B4B"/>
          <w:sz w:val="30"/>
          <w:szCs w:val="30"/>
        </w:rPr>
      </w:pPr>
      <w:r>
        <w:rPr>
          <w:rStyle w:val="5"/>
          <w:rFonts w:hint="eastAsia" w:ascii="微软雅黑" w:hAnsi="微软雅黑" w:eastAsia="微软雅黑" w:cs="微软雅黑"/>
          <w:b/>
          <w:i w:val="0"/>
          <w:caps w:val="0"/>
          <w:color w:val="4B4B4B"/>
          <w:spacing w:val="0"/>
          <w:sz w:val="30"/>
          <w:szCs w:val="30"/>
          <w:bdr w:val="none" w:color="auto" w:sz="0" w:space="0"/>
          <w:shd w:val="clear" w:fill="FFFFFF"/>
        </w:rPr>
        <w:t>教育部关于举办第四届中国“互联网+”</w:t>
      </w:r>
      <w:r>
        <w:rPr>
          <w:rStyle w:val="5"/>
          <w:rFonts w:hint="eastAsia" w:ascii="微软雅黑" w:hAnsi="微软雅黑" w:eastAsia="微软雅黑" w:cs="微软雅黑"/>
          <w:b/>
          <w:i w:val="0"/>
          <w:caps w:val="0"/>
          <w:color w:val="4B4B4B"/>
          <w:spacing w:val="0"/>
          <w:sz w:val="30"/>
          <w:szCs w:val="30"/>
          <w:bdr w:val="none" w:color="auto" w:sz="0" w:space="0"/>
          <w:shd w:val="clear" w:fill="FFFFFF"/>
        </w:rPr>
        <w:br w:type="textWrapping"/>
      </w:r>
      <w:r>
        <w:rPr>
          <w:rStyle w:val="5"/>
          <w:rFonts w:hint="eastAsia" w:ascii="微软雅黑" w:hAnsi="微软雅黑" w:eastAsia="微软雅黑" w:cs="微软雅黑"/>
          <w:b/>
          <w:i w:val="0"/>
          <w:caps w:val="0"/>
          <w:color w:val="4B4B4B"/>
          <w:spacing w:val="0"/>
          <w:sz w:val="30"/>
          <w:szCs w:val="30"/>
          <w:bdr w:val="none" w:color="auto" w:sz="0" w:space="0"/>
          <w:shd w:val="clear" w:fill="FFFFFF"/>
        </w:rPr>
        <w:t>大学生创新创业大赛的通知</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各省、自治区、直辖市教育厅（教委），新疆生产建设兵团教育局，有关部门（单位）教育司（局），部属各高等学校：</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为学习贯彻习近平新时代中国特色社会主义思想和党的十九大精神，深入落实习近平总书记给第三届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一、大赛主题</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勇立时代潮头敢闯会创 扎根中国大地书写人生华章</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二、大赛目的与任务</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三、大赛总体安排</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第四届大赛将举办“1+5”系列活动。“1”是主体赛事，在校赛、省赛基础上，举办全国总决赛（含金奖争夺赛、四强争夺赛和冠军争夺赛）。“5”是5项同期活动，具体包括：</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青年红色筑梦之旅”活动。在更大范围、更高层次、更深程度上开展“青年红色筑梦之旅”活动，推动创新创业教育与思想政治教育相融合，创新创业实践与乡村振兴战略、精准扶贫脱贫相结合，打造一堂全国最大的思政课。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四、组织机构</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大赛设立组织委员会（简称大赛组委会），由教育部部长陈宝生和福建省省长唐登杰担任主任，有关部门负责人作为成员，负责大赛的组织实施。</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设立专家委员会，由中国工程院原常务副院长潘云鹤担任主任，国家知识产权局原局长田力普担任副主任，社会投资机构、行业企业、大学科技园、高校和科研院所专家作为成员，负责参赛项目的评审工作，指导大学生创新创业。</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大赛设立纪律与监督委员会，对大赛组织评审工作和协办单位相关工作进行监督，并对违反大赛纪律的行为给予处理。</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各省（区、市）可根据实际成立相应的机构，开展本地初赛和复赛的组织实施、项目评审和推荐等工作。</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五、参赛项目要求</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1.“互联网+”现代农业，包括农林牧渔等；</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2.“互联网+”制造业，包括智能硬件、先进制造、工业自动化、生物医药、节能环保、新材料、军工等；</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3.“互联网+”信息技术服务，包括人工智能技术、物联网技术、网络空间安全技术、大数据、云计算、工具软件、社交网络、媒体门户、企业服务等；</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4.“互联网+”文化创意服务，包括广播影视、设计服务、文化艺术、旅游休闲、艺术品交易、广告会展、动漫娱乐、体育竞技等；</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5.“互联网+”社会服务，包括电子商务、消费生活、金融、财经法务、房产家居、高效物流、教育培训、医疗健康、交通、人力资源服务等；</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6.“互联网+”公益创业，以社会价值为导向的非盈利性创业。</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参赛项目不只限于“互联网+”项目，鼓励各类创新创业项目参赛，根据行业背景选择相应类型。以上各类项目可自主选择参加“青年红色筑梦之旅”活动。</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六、参赛对象</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根据参赛项目所处的创业阶段、已获投资情况和项目特点，大赛分为创意组、初创组、成长组、就业型创业组。具体参赛条件如下：</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初创组。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成长组。参赛项目工商登记注册3年以上（2015年3月1日前注册）；或工商登记注册未满3年（2015年3月1日后注册），且获机构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4.就业型创业组。参赛项目能有效提升大学生就业数量与就业质量，主要面向高职高专院校的创新创业项目（高职高专院校也可申报其他符合条件的组别），其他高校也可申报本组。若参赛项目在2018年5月31日前尚未完成工商登记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初创组、成长组、就业型创业组已完成工商登记注册参赛项目的股权结构中，参赛成员合计不得少于1/3。</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高校教师科技成果转化的师生共创项目不能参加创意组，允许将拥有科研成果的教师的股权合并计算，合并计算的股权不得少于50%（其中参赛成员合计不得少于15%）。</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各省、自治区、直辖市教育厅（教委），新疆生产建设兵团教育局，各高等学校负责审核参赛对象资格。</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七、“青年红色筑梦之旅”赛道</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参加“青年红色筑梦之旅”活动的项目可自主选择参加主赛道或“青年红色筑梦之旅”赛道比赛，但只能选择参加一个赛道。</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八、国际赛道</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九、比赛赛制</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4个。</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全国共产生600个项目入围全国总决赛主赛道，通过网上评审，产生150个项目进入全国总决赛现场比赛。港澳台地区参赛名额单列，通过网上评审，产生20个项目进入总决赛现场比赛。全国共产生200个项目入围全国总决赛“青年红色筑梦之旅”赛道，通过网上评审，产生40个项目进入全国总决赛现场比赛。国际赛道产生30-60个项目进入全国总决赛现场比赛。</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十、赛程安排</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参赛报名（3-5月）。参赛团队可通过登录“全国大学生创业服务网”（cy.ncss.cn）或微信公众号（名称为“全国大学生创业服务网”或“中国‘互联网+’大学生创新创业大赛”）任一方式进行报名。报名系统开放时间为2018年3月28日，截止时间由各省（区、市）根据复赛安排自行决定，但不得晚于8月31日。</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初赛复赛（6-9月）。各省（区、市）各高校登录cy.ncss.cn/gl/login进行报名信息的查看和管理。省级管理用户使用大赛组委会统一分配的账号进行登录，校级账号由各省级管理用户进行管理。初赛复赛的比赛环节、评审方式等由各高校、各省（区、市）自行决定。各省（区、市）在9月15日前完成省级复赛，遴选参加全国总决赛的候选项目（推荐项目应有名次排序，供全国总决赛参考）。</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3.全国总决赛（10月中下旬）。大赛评审委员会对入围全国总决赛项目进行网上评审，择优选拔项目进行现场比赛，决出金、银、铜奖。</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腾讯微校（weixiao.qq.com/shuangchuang）进行赛事宣传，腾讯云根据参赛团队的组别提供不同级别的免费云服务支持，给予项目激励和孵化指导。</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十一、评审规则</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请登录“全国大学生创业服务网”（cy.ncss.cn）查看具体内容。</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十二、大赛奖项</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主赛道设金奖50个、银奖100个、铜奖450个。另设港澳台项目金奖5个、银奖15个、铜奖另定；国际赛道金奖15个、银奖和铜奖另定。设最佳创意奖、最具商业价值奖、最佳带动就业奖、最具人气奖各1个。获奖项目颁发获奖证书，提供投融资对接、落地孵化等服务。</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设“青年红色筑梦之旅”赛道金奖10个、银奖30个、铜奖160个。设“乡村振兴奖”“精准扶贫奖”等单项奖若干，奖励对农村地区教育、科技、农业、医疗、扶贫等方面有突出贡献的项目。</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设高校集体奖20个、省市优秀组织奖10个和优秀创新创业导师若干名。设“青年红色筑梦之旅”高校集体奖20个、省市优秀组织奖8个和优秀创新创业导师若干名。获奖单位颁发获奖证书及奖牌。</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十三、宣传发动</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助力“双创”升级，为建设创新型国家提供源源不断的人才智力支撑。</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十四、大赛组委会联系方式</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1.大赛工作QQ群：460798492，请每个参赛省（区、市）指定两名工作人员加入该群，便于赛事工作沟通及交流。</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2.大赛组委会联系人：</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全国高等学校学生信息咨询与就业指导中心 窦慧姣</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联系电话：010-62111870，传真：010-62111780</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电子邮箱：dhj1211@moe.edu.cn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地址：北京市海淀区北三环西路甲18号大钟寺中坤广场</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邮编：100098</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厦门大学 张晴</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联系电话：0592-2182276，传真：0592-2186206</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电子邮箱：hlwjds2018@xmu.edu.cn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地址：福建省厦门市思明南路422号</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邮编：361005</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教育部高等教育司理工处　杨皓麟 徐家庆</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联系电话：010-66096262，传真：010-66020758</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电子邮箱：yanghaolin@moe.edu.cn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地址：北京市西城区大木仓胡同37号</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邮编：100816</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附件：第四届中国“互联网+”大学生创新创业大赛“青年红色筑梦之旅”活动方案</w:t>
      </w:r>
    </w:p>
    <w:p>
      <w:pPr>
        <w:pStyle w:val="3"/>
        <w:keepNext w:val="0"/>
        <w:keepLines w:val="0"/>
        <w:widowControl/>
        <w:suppressLineNumbers w:val="0"/>
        <w:spacing w:before="0" w:beforeAutospacing="0" w:after="128" w:afterAutospacing="0" w:line="450" w:lineRule="atLeast"/>
        <w:ind w:left="0" w:right="0"/>
        <w:jc w:val="right"/>
      </w:pPr>
      <w:r>
        <w:rPr>
          <w:rFonts w:hint="eastAsia" w:ascii="微软雅黑" w:hAnsi="微软雅黑" w:eastAsia="微软雅黑" w:cs="微软雅黑"/>
          <w:b w:val="0"/>
          <w:i w:val="0"/>
          <w:caps w:val="0"/>
          <w:color w:val="333333"/>
          <w:spacing w:val="0"/>
          <w:sz w:val="21"/>
          <w:szCs w:val="21"/>
          <w:shd w:val="clear" w:fill="FFFFFF"/>
        </w:rPr>
        <w:t>教育部</w:t>
      </w:r>
    </w:p>
    <w:p>
      <w:pPr>
        <w:pStyle w:val="3"/>
        <w:keepNext w:val="0"/>
        <w:keepLines w:val="0"/>
        <w:widowControl/>
        <w:suppressLineNumbers w:val="0"/>
        <w:spacing w:before="0" w:beforeAutospacing="0" w:after="128" w:afterAutospacing="0" w:line="450" w:lineRule="atLeast"/>
        <w:ind w:left="0" w:right="0"/>
        <w:jc w:val="right"/>
      </w:pPr>
      <w:r>
        <w:rPr>
          <w:rFonts w:hint="eastAsia" w:ascii="微软雅黑" w:hAnsi="微软雅黑" w:eastAsia="微软雅黑" w:cs="微软雅黑"/>
          <w:b w:val="0"/>
          <w:i w:val="0"/>
          <w:caps w:val="0"/>
          <w:color w:val="333333"/>
          <w:spacing w:val="0"/>
          <w:sz w:val="21"/>
          <w:szCs w:val="21"/>
          <w:shd w:val="clear" w:fill="FFFFFF"/>
        </w:rPr>
        <w:t>2018年3月8日</w:t>
      </w:r>
    </w:p>
    <w:p>
      <w:pPr>
        <w:pStyle w:val="3"/>
        <w:keepNext w:val="0"/>
        <w:keepLines w:val="0"/>
        <w:widowControl/>
        <w:suppressLineNumbers w:val="0"/>
        <w:spacing w:before="0" w:beforeAutospacing="0" w:after="128" w:afterAutospacing="0" w:line="450" w:lineRule="atLeast"/>
        <w:ind w:left="0" w:right="0"/>
      </w:pP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附件</w:t>
      </w:r>
    </w:p>
    <w:p>
      <w:pPr>
        <w:pStyle w:val="3"/>
        <w:keepNext w:val="0"/>
        <w:keepLines w:val="0"/>
        <w:widowControl/>
        <w:suppressLineNumbers w:val="0"/>
        <w:spacing w:before="0" w:beforeAutospacing="0" w:after="128" w:afterAutospacing="0" w:line="450" w:lineRule="atLeast"/>
        <w:ind w:left="0" w:right="0"/>
        <w:jc w:val="center"/>
      </w:pPr>
      <w:r>
        <w:rPr>
          <w:rFonts w:hint="eastAsia" w:ascii="微软雅黑" w:hAnsi="微软雅黑" w:eastAsia="微软雅黑" w:cs="微软雅黑"/>
          <w:b w:val="0"/>
          <w:i w:val="0"/>
          <w:caps w:val="0"/>
          <w:color w:val="333333"/>
          <w:spacing w:val="0"/>
          <w:sz w:val="21"/>
          <w:szCs w:val="21"/>
          <w:shd w:val="clear" w:fill="FFFFFF"/>
        </w:rPr>
        <w:t>第四届中国“互联网+”大学生创新创业大赛</w:t>
      </w:r>
    </w:p>
    <w:p>
      <w:pPr>
        <w:pStyle w:val="3"/>
        <w:keepNext w:val="0"/>
        <w:keepLines w:val="0"/>
        <w:widowControl/>
        <w:suppressLineNumbers w:val="0"/>
        <w:spacing w:before="0" w:beforeAutospacing="0" w:after="128" w:afterAutospacing="0" w:line="450" w:lineRule="atLeast"/>
        <w:ind w:left="0" w:right="0"/>
        <w:jc w:val="center"/>
      </w:pPr>
      <w:r>
        <w:rPr>
          <w:rFonts w:hint="eastAsia" w:ascii="微软雅黑" w:hAnsi="微软雅黑" w:eastAsia="微软雅黑" w:cs="微软雅黑"/>
          <w:b w:val="0"/>
          <w:i w:val="0"/>
          <w:caps w:val="0"/>
          <w:color w:val="333333"/>
          <w:spacing w:val="0"/>
          <w:sz w:val="21"/>
          <w:szCs w:val="21"/>
          <w:shd w:val="clear" w:fill="FFFFFF"/>
        </w:rPr>
        <w:t>“青年红色筑梦之旅”活动方案</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为学习贯彻习近平新时代中国特色社会主义思想和党的十九大精神，深入落实习近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梦培养有理想、有本领、有担当的热血青春力量。活动方案如下：</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一、活动主题</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红色筑梦点亮人生 青春领航振兴中华</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二、主要目标</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全面贯彻落实习近平总书记回信精神，在更大范围、更高层次、更深程度上开展“青年红色筑梦之旅”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三、活动安排</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1.制定方案（2018年3月）</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2.启动仪式（2018年3-5月）</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大赛组委会将于3月底在福建古田举办“青年红色筑梦之旅”活动全国启动仪式。由各省（区、市）教育厅（教委）推荐3-10个项目参加启动仪式，并于3月16日-21日完成启动仪式报名（网址：http://dc.ncss.cn/answer/red）。详细活动安排另行通知。</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启动仪式后，还将选择在部分革命老区、贫困地区组织全国性项目对接活动，有意向承办全国性对接活动的省（区、市）可在活动计划日期一个月前向大赛组委会提出申请。</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3.活动报名（2018年3-8月）</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各省（区、市）教育厅（教委）要积极挖掘本省优质创新创业项目参与活动，并组织团队登录全国大学生创业服务网进行报名（网址：http://cy.ncss.cn），报名系统开放时间为3月28日至8月31日。</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4.组织实施（2018年3-9月）</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5.总结表彰（2018年9-10月）</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各地各高校要及时做好经验总结和成果宣传，选树优秀典型，举办优秀团队先进事迹报告会。组委会将在全国总决赛期间举办“青年红色筑梦之旅”成果展。</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四、项目要求</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项目来源包括：</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1.大赛参赛项目。中国“互联网+”大学生创新创业大赛参赛项目可自主报名参加“青年红色筑梦之旅”活动。</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2.大学生创新创业训练计划项目。鼓励与乡村振兴、扶贫脱贫相关的国家级、省级、校级大学生创新创业训练计划项目参加活动。</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3.其他参与项目。邀请历届大赛获奖项目、符合当地需求的社会项目参加活动。</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五、工作要求</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1.高度重视、精心组织。各省（区、市）教育厅（教委）要高度重视，成立专项工作组，推动形成政府、企业、社会联动共推的机制，确保各项工作落到实处。</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3.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六、联系人</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教育部高等教育司理工处　杨皓麟 徐家庆</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联系电话：010-66096262，传真：010-66020758</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电子邮箱：yanghaolin@moe.edu.cn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地址：北京市西城区大木仓胡同37号</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邮编：100816</w:t>
      </w:r>
      <w:bookmarkStart w:id="0" w:name="_GoBack"/>
      <w:bookmarkEnd w:id="0"/>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厦门大学 洪海松</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联系电话：0592-2186669,传真：0592-2186206</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电子邮箱：qnhszmzl2018@xmu.edu.cn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地址：福建省厦门市思明南路422号</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邮编：361005　</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全国高等学校学生信息咨询与就业指导中心 窦慧姣</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联系电话：010-62111870，传真：010-62111780</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电子邮箱：dhj1211@moe.edu.cn</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地址：北京市海淀区北三环西路甲18号大钟寺中坤广场</w:t>
      </w:r>
    </w:p>
    <w:p>
      <w:pPr>
        <w:pStyle w:val="3"/>
        <w:keepNext w:val="0"/>
        <w:keepLines w:val="0"/>
        <w:widowControl/>
        <w:suppressLineNumbers w:val="0"/>
        <w:spacing w:before="0" w:beforeAutospacing="0" w:after="128" w:afterAutospacing="0" w:line="450" w:lineRule="atLeast"/>
        <w:ind w:left="0" w:right="0"/>
      </w:pPr>
      <w:r>
        <w:rPr>
          <w:rFonts w:hint="eastAsia" w:ascii="微软雅黑" w:hAnsi="微软雅黑" w:eastAsia="微软雅黑" w:cs="微软雅黑"/>
          <w:b w:val="0"/>
          <w:i w:val="0"/>
          <w:caps w:val="0"/>
          <w:color w:val="333333"/>
          <w:spacing w:val="0"/>
          <w:sz w:val="21"/>
          <w:szCs w:val="21"/>
          <w:shd w:val="clear" w:fill="FFFFFF"/>
        </w:rPr>
        <w:t>　　邮编：100098</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F3645"/>
    <w:rsid w:val="04AF3645"/>
    <w:rsid w:val="249F20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2019-03-12T02:17:00Z</dcterms:created>
  <dc:creator>Administrator</dc:creator>
  <cp:lastModifiedBy>Administrator</cp:lastModifiedBy>
  <dcterms:modified xsi:type="dcterms:W3CDTF">2019-03-12T02:20:41Z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